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0EE" w:rsidRPr="00175E89" w:rsidRDefault="00175E89">
      <w:pPr>
        <w:spacing w:before="800" w:after="200"/>
        <w:jc w:val="center"/>
        <w:rPr>
          <w:color w:val="FF0000"/>
          <w:sz w:val="12"/>
        </w:rPr>
      </w:pPr>
      <w:bookmarkStart w:id="0" w:name="_GoBack"/>
      <w:r w:rsidRPr="00175E89">
        <w:rPr>
          <w:b/>
          <w:bCs/>
          <w:color w:val="1F3864"/>
          <w:sz w:val="28"/>
          <w:szCs w:val="52"/>
        </w:rPr>
        <w:t>NAAC Reforms 2024: Pilot Survey for Binary Accreditation Framework (University</w:t>
      </w:r>
      <w:r w:rsidRPr="00175E89">
        <w:rPr>
          <w:b/>
          <w:bCs/>
          <w:color w:val="1F3864"/>
          <w:sz w:val="28"/>
          <w:szCs w:val="28"/>
        </w:rPr>
        <w:t>)</w:t>
      </w:r>
      <w:r>
        <w:rPr>
          <w:b/>
          <w:bCs/>
          <w:color w:val="1F3864"/>
          <w:sz w:val="28"/>
          <w:szCs w:val="28"/>
        </w:rPr>
        <w:t xml:space="preserve"> </w:t>
      </w:r>
      <w:r w:rsidR="00082AD0" w:rsidRPr="00175E89">
        <w:rPr>
          <w:b/>
          <w:bCs/>
          <w:color w:val="FF0000"/>
          <w:sz w:val="28"/>
          <w:szCs w:val="28"/>
        </w:rPr>
        <w:t>(Draft</w:t>
      </w:r>
      <w:r w:rsidR="004F11CC" w:rsidRPr="00175E89">
        <w:rPr>
          <w:b/>
          <w:bCs/>
          <w:color w:val="FF0000"/>
          <w:sz w:val="28"/>
          <w:szCs w:val="28"/>
        </w:rPr>
        <w:t xml:space="preserve"> Copy</w:t>
      </w:r>
      <w:r w:rsidR="00082AD0" w:rsidRPr="00175E89">
        <w:rPr>
          <w:b/>
          <w:bCs/>
          <w:color w:val="FF0000"/>
          <w:sz w:val="28"/>
          <w:szCs w:val="28"/>
        </w:rPr>
        <w:t>)</w:t>
      </w:r>
    </w:p>
    <w:bookmarkEnd w:id="0"/>
    <w:p w:rsidR="003B50EE" w:rsidRDefault="009D1462">
      <w:pPr>
        <w:spacing w:after="600"/>
        <w:jc w:val="center"/>
      </w:pPr>
      <w:r>
        <w:rPr>
          <w:i/>
          <w:iCs/>
          <w:color w:val="444444"/>
          <w:sz w:val="24"/>
          <w:szCs w:val="24"/>
        </w:rPr>
        <w:t>Data Collection Template — Mapped to Old NAAC Criteria</w:t>
      </w:r>
    </w:p>
    <w:tbl>
      <w:tblPr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02"/>
      </w:tblGrid>
      <w:tr w:rsidR="003B50EE" w:rsidTr="00082AD0">
        <w:trPr>
          <w:trHeight w:val="1109"/>
        </w:trPr>
        <w:tc>
          <w:tcPr>
            <w:tcW w:w="10602" w:type="dxa"/>
            <w:tcBorders>
              <w:top w:val="single" w:sz="4" w:space="0" w:color="2E75B6"/>
              <w:left w:val="single" w:sz="4" w:space="0" w:color="2E75B6"/>
              <w:bottom w:val="single" w:sz="4" w:space="0" w:color="2E75B6"/>
              <w:right w:val="single" w:sz="4" w:space="0" w:color="2E75B6"/>
            </w:tcBorders>
            <w:shd w:val="clear" w:color="auto" w:fill="BDD7EE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3B50EE" w:rsidRDefault="009D1462">
            <w:pPr>
              <w:jc w:val="center"/>
            </w:pPr>
            <w:r>
              <w:rPr>
                <w:b/>
                <w:bCs/>
                <w:color w:val="1F3864"/>
              </w:rPr>
              <w:t>HOW TO USE THIS TEMPLATE</w:t>
            </w:r>
          </w:p>
          <w:p w:rsidR="00082AD0" w:rsidRDefault="009D1462">
            <w:pPr>
              <w:spacing w:before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This template maps all 10 Attributes and 82+ Metrics of the NAAC Binary Accreditation Framework (2024) to the equivalent old NAAC Criteria (I–VII). </w:t>
            </w:r>
          </w:p>
          <w:p w:rsidR="00175E89" w:rsidRDefault="009D1462" w:rsidP="00175E89">
            <w:pPr>
              <w:spacing w:before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Fill each field with data for the last thr</w:t>
            </w:r>
            <w:r w:rsidR="00175E89">
              <w:rPr>
                <w:sz w:val="18"/>
                <w:szCs w:val="18"/>
              </w:rPr>
              <w:t>ee academic years (2023-24, 2024-25</w:t>
            </w:r>
            <w:r>
              <w:rPr>
                <w:sz w:val="18"/>
                <w:szCs w:val="18"/>
              </w:rPr>
              <w:t>, 202</w:t>
            </w:r>
            <w:r w:rsidR="00175E89">
              <w:rPr>
                <w:sz w:val="18"/>
                <w:szCs w:val="18"/>
              </w:rPr>
              <w:t>5-26</w:t>
            </w:r>
            <w:r>
              <w:rPr>
                <w:sz w:val="18"/>
                <w:szCs w:val="18"/>
              </w:rPr>
              <w:t xml:space="preserve">) wherever applicable. </w:t>
            </w:r>
          </w:p>
          <w:p w:rsidR="003B50EE" w:rsidRPr="00082AD0" w:rsidRDefault="009D1462" w:rsidP="00175E89">
            <w:pPr>
              <w:spacing w:before="100"/>
              <w:rPr>
                <w:sz w:val="18"/>
                <w:szCs w:val="18"/>
              </w:rPr>
            </w:pPr>
            <w:r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checkboxes indicate Yes/No or multi-select options.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SECTION 0: Institution Details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General Institutional Information (Pre-submission Profile)</w:t>
      </w:r>
    </w:p>
    <w:p w:rsidR="003B50EE" w:rsidRDefault="003B50EE">
      <w:pPr>
        <w:spacing w:before="60" w:after="60"/>
      </w:pPr>
    </w:p>
    <w:tbl>
      <w:tblPr>
        <w:tblW w:w="9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82"/>
        <w:gridCol w:w="4485"/>
      </w:tblGrid>
      <w:tr w:rsidR="003B50EE" w:rsidTr="00A71AAB">
        <w:trPr>
          <w:trHeight w:val="311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Name of the Institution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 w:rsidTr="00A71AAB">
        <w:trPr>
          <w:trHeight w:val="322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AISHE Code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 w:rsidTr="00A71AAB">
        <w:trPr>
          <w:trHeight w:val="311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Name of Person Filling Details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 w:rsidTr="00A71AAB">
        <w:trPr>
          <w:trHeight w:val="322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Designation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 w:rsidTr="00A71AAB">
        <w:trPr>
          <w:trHeight w:val="311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Phone Number (with Country Code)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 w:rsidTr="00A71AAB">
        <w:trPr>
          <w:trHeight w:val="311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Email Address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 w:rsidTr="00A71AAB">
        <w:trPr>
          <w:trHeight w:val="263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Location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Urban / Rural</w:t>
            </w:r>
          </w:p>
        </w:tc>
      </w:tr>
      <w:tr w:rsidR="003B50EE" w:rsidTr="00A71AAB">
        <w:trPr>
          <w:trHeight w:val="250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Accreditation Status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Accredited / Not Accredited</w:t>
            </w:r>
          </w:p>
        </w:tc>
      </w:tr>
      <w:tr w:rsidR="003B50EE" w:rsidTr="00A71AAB">
        <w:trPr>
          <w:trHeight w:val="263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Grade (as per NAAC format)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e.g. A, A+, B++</w:t>
            </w:r>
          </w:p>
        </w:tc>
      </w:tr>
      <w:tr w:rsidR="003B50EE" w:rsidTr="00A71AAB">
        <w:trPr>
          <w:trHeight w:val="250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Accreditation Cycle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First / Second / Third</w:t>
            </w:r>
          </w:p>
        </w:tc>
      </w:tr>
      <w:tr w:rsidR="003B50EE" w:rsidTr="00A71AAB">
        <w:trPr>
          <w:trHeight w:val="263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CGPA (as per NAAC format)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e.g. 3.03</w:t>
            </w:r>
          </w:p>
        </w:tc>
      </w:tr>
      <w:tr w:rsidR="003B50EE" w:rsidTr="00A71AAB">
        <w:trPr>
          <w:trHeight w:val="250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Specialized Institution?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Yes / No</w:t>
            </w:r>
          </w:p>
        </w:tc>
      </w:tr>
      <w:tr w:rsidR="003B50EE" w:rsidTr="00A71AAB">
        <w:trPr>
          <w:trHeight w:val="526"/>
        </w:trPr>
        <w:tc>
          <w:tcPr>
            <w:tcW w:w="548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If Yes, specify type</w:t>
            </w:r>
          </w:p>
        </w:tc>
        <w:tc>
          <w:tcPr>
            <w:tcW w:w="4485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Law / Health / Management / Architecture / ODL / Technical / Specialized</w:t>
            </w:r>
          </w:p>
        </w:tc>
      </w:tr>
    </w:tbl>
    <w:p w:rsidR="003B50EE" w:rsidRDefault="003B50EE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EXTENDED METRICS (EM) — Denominator Data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II (Teaching-Learning) &amp; Criterion III (Research) baseline data</w:t>
      </w:r>
    </w:p>
    <w:p w:rsidR="003B50EE" w:rsidRDefault="003B50EE">
      <w:pPr>
        <w:spacing w:before="60" w:after="60"/>
      </w:pPr>
    </w:p>
    <w:p w:rsidR="003B50EE" w:rsidRDefault="009D1462">
      <w:pPr>
        <w:pBdr>
          <w:bottom w:val="single" w:sz="4" w:space="0" w:color="2E75B6"/>
        </w:pBdr>
        <w:spacing w:before="200" w:after="80"/>
      </w:pPr>
      <w:r>
        <w:rPr>
          <w:b/>
          <w:bCs/>
          <w:color w:val="1F3864"/>
        </w:rPr>
        <w:t>EM 1 — Total Number of Students (Year-wise)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Total Students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E75748"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E75748"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E75748"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Total Students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Bdr>
          <w:bottom w:val="single" w:sz="4" w:space="0" w:color="2E75B6"/>
        </w:pBdr>
        <w:spacing w:before="200" w:after="80"/>
      </w:pPr>
      <w:r>
        <w:rPr>
          <w:b/>
          <w:bCs/>
          <w:color w:val="1F3864"/>
        </w:rPr>
        <w:t>EM 2 — Number of Full-Time Teachers (Year-wise)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AB00C9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Full-Time Teachers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Full-Time Teachers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Bdr>
          <w:bottom w:val="single" w:sz="4" w:space="0" w:color="2E75B6"/>
        </w:pBdr>
        <w:spacing w:before="200" w:after="80"/>
      </w:pPr>
      <w:r>
        <w:rPr>
          <w:b/>
          <w:bCs/>
          <w:color w:val="1F3864"/>
        </w:rPr>
        <w:t>EM 3 — Full-Time Teachers Without Repeat Count (Block of 3 Years)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Total Full-Time Teachers (without repeat count) for 3-year block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Bdr>
          <w:bottom w:val="single" w:sz="4" w:space="0" w:color="2E75B6"/>
        </w:pBdr>
        <w:spacing w:before="200" w:after="80"/>
      </w:pPr>
      <w:r>
        <w:rPr>
          <w:b/>
          <w:bCs/>
          <w:color w:val="1F3864"/>
        </w:rPr>
        <w:t>EM 4 — Total Courses Without Repeat Count (Block of 3 Years)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Total Courses across all programmes (without repeat count) for 3-year block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ATTRIBUTE 1: Curriculum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I — Curricular Aspects (Key Indicators 1.1 – 1.4)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1.1 — Outcome-Based </w:t>
      </w:r>
      <w:proofErr w:type="gramStart"/>
      <w:r>
        <w:t>Curriculum  [</w:t>
      </w:r>
      <w:proofErr w:type="gramEnd"/>
      <w:r>
        <w:t>Old: 1.1.1, 1.1.2]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Is curriculum aligned with OBE — POs, COs, PEOs/PSOs?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Yes — Curriculum framework aligned with OBE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No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Supporting Documents: Approved BOS / Academic / Senate Council Minutes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Link / Reference to Document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1.2 — Stakeholder </w:t>
      </w:r>
      <w:proofErr w:type="gramStart"/>
      <w:r>
        <w:t>Participation  [</w:t>
      </w:r>
      <w:proofErr w:type="gramEnd"/>
      <w:r>
        <w:t>Old: 1.1.3, 1.4.1]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Inputs on curriculum design from stakeholders — analysed and incorporated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Students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Teachers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Alumni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No inputs received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1.3 — Curriculum </w:t>
      </w:r>
      <w:proofErr w:type="gramStart"/>
      <w:r>
        <w:t>Flexibility  [</w:t>
      </w:r>
      <w:proofErr w:type="gramEnd"/>
      <w:r>
        <w:t>Old: 1.2.1, 1.2.2]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Choice Based Credit System (CBCS)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Multiple Entry and Multiple Exit (MEME)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Academic Bank of Credits (ABC)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Credit Transfer from other Institution / Organizations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Dual / Integrated Degree Programme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6. Open Electives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7. No flexibility / Annual pattern of examination</w:t>
            </w:r>
          </w:p>
        </w:tc>
      </w:tr>
    </w:tbl>
    <w:p w:rsidR="003B50EE" w:rsidRDefault="003B50EE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1.4 — Practical and Industry </w:t>
      </w:r>
      <w:proofErr w:type="gramStart"/>
      <w:r>
        <w:t>Focus  [</w:t>
      </w:r>
      <w:proofErr w:type="gramEnd"/>
      <w:r>
        <w:t>Old: 1.3.2, 1.3.3]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1a: Courses with skill-based training / field work | 2a: Programmes with projects / internships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Field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Value</w:t>
            </w:r>
          </w:p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1a. No. of courses with skill-based training / field work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1b. Total no. of courses without repeat count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2a. No. of programmes with projects / internships / apprenticeship (latest year)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2b. Total no. of programmes (latest year)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1.5 — Skill </w:t>
      </w:r>
      <w:proofErr w:type="gramStart"/>
      <w:r>
        <w:t>Orientation  [</w:t>
      </w:r>
      <w:proofErr w:type="gramEnd"/>
      <w:r>
        <w:t>Old: 1.3.1]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Skill-oriented courses aligned with NCrF / NSQF / NHEQF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NSQF only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NHEQF only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NSQF &amp; NHEQF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None of the above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1.6 — Indian Knowledge </w:t>
      </w:r>
      <w:proofErr w:type="gramStart"/>
      <w:r>
        <w:t>System  [</w:t>
      </w:r>
      <w:proofErr w:type="gramEnd"/>
      <w:r>
        <w:t>Old: 1.3.4 / New Addition]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Workshops / Seminars on IKS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Certificate Courses on IKS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Components of IKS in core curriculum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Promotion of student / faculty projects and research in IKS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Centre for IKS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6. No activity promoting IKS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1.7 — Online and Blended </w:t>
      </w:r>
      <w:proofErr w:type="gramStart"/>
      <w:r>
        <w:t>Learning  [</w:t>
      </w:r>
      <w:proofErr w:type="gramEnd"/>
      <w:r>
        <w:t>Old: 2.3.2]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Percentage of online courses through SWAYAM / SWAYAM Plus credited in curriculum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No. of online courses through SWAYAM / SWAYAM Plus credited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lastRenderedPageBreak/>
              <w:t>b. Total no. of courses across all programmes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A71AAB" w:rsidRDefault="00A71AAB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1.8 — Curriculum </w:t>
      </w:r>
      <w:proofErr w:type="gramStart"/>
      <w:r>
        <w:t>Revision  [</w:t>
      </w:r>
      <w:proofErr w:type="gramEnd"/>
      <w:r>
        <w:t>Old: 1.2.1]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No. of new / revised courses across all programmes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Total no. of courses without repeat count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D87930" w:rsidRDefault="00D87930">
      <w:pPr>
        <w:spacing w:before="60" w:after="60"/>
      </w:pPr>
    </w:p>
    <w:p w:rsidR="00D87930" w:rsidRDefault="00D87930">
      <w:r>
        <w:br w:type="page"/>
      </w:r>
    </w:p>
    <w:p w:rsidR="003B50EE" w:rsidRDefault="003B50EE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ATTRIBUTE 2: Faculty Resources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II — Teaching-Learning &amp; Evaluation (Key Indicators 2.4, 2.5)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2.1 — Faculty Student </w:t>
      </w:r>
      <w:proofErr w:type="gramStart"/>
      <w:r>
        <w:t>Ratio  [</w:t>
      </w:r>
      <w:proofErr w:type="gramEnd"/>
      <w:r>
        <w:t>Old: 2.4.1]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AB00C9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Faculty-Student Data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Total Full-Time Teachers (without repeat)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Total Students (without repeat)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2.2(1) — Faculty Quality: Cadre-wise </w:t>
      </w:r>
      <w:proofErr w:type="gramStart"/>
      <w:r>
        <w:t>Strength  [</w:t>
      </w:r>
      <w:proofErr w:type="gramEnd"/>
      <w:r>
        <w:t>Old: 2.4.1, 2.4.2]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16"/>
        <w:gridCol w:w="1872"/>
        <w:gridCol w:w="1872"/>
      </w:tblGrid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Cadre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Sanctioned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In Position</w:t>
            </w:r>
          </w:p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Professor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Associate Professor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Assistant Professor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Professor of Practice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Ad-hoc / Contract / Visiting Faculty (≥2 semesters continuously)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2.2(2) — Teachers with Ph.D. / </w:t>
      </w:r>
      <w:proofErr w:type="gramStart"/>
      <w:r>
        <w:t>Equivalent  [</w:t>
      </w:r>
      <w:proofErr w:type="gramEnd"/>
      <w:r>
        <w:t>Old: 2.4.3]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No. of full-time teachers with Ph.D./D.M./M.Ch./D.N.B./L.L.D./D.Sc./D.Litt. (without repeat count,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Total no. of full-time teachers (without repeat count) during last 3 years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2.2(3) — Average Teaching </w:t>
      </w:r>
      <w:proofErr w:type="gramStart"/>
      <w:r>
        <w:t>Experience  [</w:t>
      </w:r>
      <w:proofErr w:type="gramEnd"/>
      <w:r>
        <w:t>Old: 2.4.4]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Total teaching experience of all full-time teachers (latest completed academic year, in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Total no. of full-time teachers on rolls (latest completed academic year)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2.3 — Faculty </w:t>
      </w:r>
      <w:proofErr w:type="gramStart"/>
      <w:r>
        <w:t>Development  [</w:t>
      </w:r>
      <w:proofErr w:type="gramEnd"/>
      <w:r>
        <w:t>Old: 2.4.4]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No. of full-time teachers attended Orientation / FDP / Refresher Courses (AICTE, UGC, ARPIT, etc.)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No. of faculty sponsored for industrial training (min. 2 months) / fellowships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Total no. of full-time teachers (without repeat count) — last 3 years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ATTRIBUTE 3: Infrastructure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IV — Infrastructure &amp; Learning Resources (Key Indicators 4.1 – 4.4)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3.1 — Physical </w:t>
      </w:r>
      <w:proofErr w:type="gramStart"/>
      <w:r>
        <w:t>Infrastructure  [</w:t>
      </w:r>
      <w:proofErr w:type="gramEnd"/>
      <w:r>
        <w:t>Old: 4.1.1, 4.1.2]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ESSENTIAL facilities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16"/>
        <w:gridCol w:w="1872"/>
        <w:gridCol w:w="1872"/>
      </w:tblGrid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Essential Infrastructure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Available (Yes/No)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Number/Capacity</w:t>
            </w:r>
          </w:p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Teaching Laboratories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Research Labs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Hostel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Canteen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Sports Facilities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Grounds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Washrooms (separate for girls &amp; boys)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Potable Drinking Water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AUXILIARY facilities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16"/>
        <w:gridCol w:w="1872"/>
        <w:gridCol w:w="1872"/>
      </w:tblGrid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Auxiliary Infrastructure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Available (Yes/No)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Number/Capacity</w:t>
            </w:r>
          </w:p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Language Lab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Auditorium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Gymnasium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Seminar Halls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Health &amp; Wellness Centre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Guest House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Transportation Facilities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Museum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61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roofErr w:type="spellStart"/>
            <w:r>
              <w:rPr>
                <w:sz w:val="18"/>
                <w:szCs w:val="18"/>
              </w:rPr>
              <w:t>Artifacts</w:t>
            </w:r>
            <w:proofErr w:type="spellEnd"/>
            <w:r>
              <w:rPr>
                <w:sz w:val="18"/>
                <w:szCs w:val="18"/>
              </w:rPr>
              <w:t xml:space="preserve"> / Exhibition Areas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3.2 — Learning Resources (Library </w:t>
      </w:r>
      <w:proofErr w:type="gramStart"/>
      <w:r>
        <w:t>Expenditure)  [</w:t>
      </w:r>
      <w:proofErr w:type="gramEnd"/>
      <w:r>
        <w:t>Old: 4.2.1]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AB00C9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Library / Digital Resource Expenditure (INR in Lakhs)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AB00C9" w:rsidRDefault="00AB00C9" w:rsidP="00AB00C9"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Expenditure on books / e-books / digital subscriptions (INR Lakhs)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Total expenditure excluding salary (INR Lakhs)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3.3 — Research </w:t>
      </w:r>
      <w:proofErr w:type="gramStart"/>
      <w:r>
        <w:t>Resources  [</w:t>
      </w:r>
      <w:proofErr w:type="gramEnd"/>
      <w:r>
        <w:t>Old: 4.2.2]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e-Journals / Consortia membership / subscription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Membership / subscription of e-</w:t>
            </w:r>
            <w:proofErr w:type="spellStart"/>
            <w:r>
              <w:rPr>
                <w:sz w:val="18"/>
                <w:szCs w:val="18"/>
              </w:rPr>
              <w:t>ShodhSindhu</w:t>
            </w:r>
            <w:proofErr w:type="spellEnd"/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Discipline-specific Databases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Plagiarism Check software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Licensed statistical software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6. Discipline-specific simulation software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7. Central Instrumentation Centre / facility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8. Discipline-specific research laboratory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9.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9.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3.4 — IT </w:t>
      </w:r>
      <w:proofErr w:type="gramStart"/>
      <w:r>
        <w:t>Infrastructure  [</w:t>
      </w:r>
      <w:proofErr w:type="gramEnd"/>
      <w:r>
        <w:t>Old: 4.3.1, 4.3.2]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Total available internet bandwidth (MBPS)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No. of desktops / laptops available for student use (latest year)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Student-Computer Ratio (latest year)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655706" w:rsidRDefault="00655706">
      <w:pPr>
        <w:spacing w:before="60" w:after="60"/>
      </w:pPr>
    </w:p>
    <w:p w:rsidR="00655706" w:rsidRDefault="00655706">
      <w:pPr>
        <w:spacing w:before="60" w:after="60"/>
      </w:pPr>
    </w:p>
    <w:p w:rsidR="00655706" w:rsidRDefault="00655706">
      <w:pPr>
        <w:spacing w:before="60" w:after="60"/>
      </w:pPr>
    </w:p>
    <w:p w:rsidR="00655706" w:rsidRDefault="00655706">
      <w:pPr>
        <w:spacing w:before="60" w:after="60"/>
      </w:pPr>
    </w:p>
    <w:p w:rsidR="00655706" w:rsidRDefault="00655706">
      <w:pPr>
        <w:spacing w:before="60" w:after="60"/>
      </w:pPr>
    </w:p>
    <w:p w:rsidR="00655706" w:rsidRDefault="00655706">
      <w:pPr>
        <w:spacing w:before="60" w:after="60"/>
      </w:pPr>
    </w:p>
    <w:p w:rsidR="00655706" w:rsidRDefault="00655706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3.5 — Divyangjan-Friendly </w:t>
      </w:r>
      <w:proofErr w:type="gramStart"/>
      <w:r>
        <w:t>Facilities  [</w:t>
      </w:r>
      <w:proofErr w:type="gramEnd"/>
      <w:r>
        <w:t>Old: 4.1.3]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Built environment with ramps / lifts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Divyangjan-friendly washrooms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Signage — tactile path, lights, display boards, sign posts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Assistive technology — accessible website, screen-reading software, mechanized equipment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Human assistance, reader, scribe, soft copies of reading material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6. No Divyangjan facility</w:t>
            </w:r>
          </w:p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3.6 — Innovation </w:t>
      </w:r>
      <w:proofErr w:type="gramStart"/>
      <w:r>
        <w:t>Resources  [</w:t>
      </w:r>
      <w:proofErr w:type="gramEnd"/>
      <w:r>
        <w:t>Old: 3.3.3]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Innovation / Tinkering Labs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Technology Business Incubators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ATTRIBUTE 4: Financial Resources &amp; Management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VI — Governance, Leadership &amp; Management (Key Indicator 6.4)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4.1 — Capital Income vs Capital </w:t>
      </w:r>
      <w:proofErr w:type="gramStart"/>
      <w:r>
        <w:t>Expenditure  [</w:t>
      </w:r>
      <w:proofErr w:type="gramEnd"/>
      <w:r>
        <w:t>Old: 6.4.1]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655706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Capital Finance (INR in Lakhs)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4.1a. Amount received toward Capital (Govt. grants, mgmt. contribution, loans, endowments)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4.1b. Expenditure on infrastructure (buildings, labs, hostels, equipment, rentals)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4.2 — Revenue Income vs Revenue </w:t>
      </w:r>
      <w:proofErr w:type="gramStart"/>
      <w:r>
        <w:t>Expenditure  [</w:t>
      </w:r>
      <w:proofErr w:type="gramEnd"/>
      <w:r>
        <w:t>Old: 6.4.2]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655706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Revenue Finance (INR in Lakhs)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4.2a. Revenue income (fees, R&amp;D grants, salary grants, alumni contribution, consultancy, etc.)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4.2b. Revenue expenditure (salaries, maintenance, admin, scholarships, electricity, transport, etc.)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4.3 — Financial </w:t>
      </w:r>
      <w:proofErr w:type="gramStart"/>
      <w:r>
        <w:t>Sustainability  [</w:t>
      </w:r>
      <w:proofErr w:type="gramEnd"/>
      <w:r>
        <w:t>Old: 6.4.3]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Creation of Corpus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Diversification of investments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No strategies for sustainability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4.4 — Financial Controls &amp; Risk </w:t>
      </w:r>
      <w:proofErr w:type="gramStart"/>
      <w:r>
        <w:t>Management  [</w:t>
      </w:r>
      <w:proofErr w:type="gramEnd"/>
      <w:r>
        <w:t>Old: 6.4.4]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Internal audits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External / Statutory audits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Risk Management approaches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No mechanisms for financial control</w:t>
            </w:r>
          </w:p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ATTRIBUTE 5: Learning &amp; Teaching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II — Teaching-Learning &amp; Evaluation (Key Indicators 2.1 – 2.3, 2.6)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5.1 — Pedagogical </w:t>
      </w:r>
      <w:proofErr w:type="gramStart"/>
      <w:r>
        <w:t>Approaches  [</w:t>
      </w:r>
      <w:proofErr w:type="gramEnd"/>
      <w:r>
        <w:t>Old: 2.3.1]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Group-Learning and Teaching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Individual learning / self-study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Game-Based Learning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Technology-based learning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Peer teaching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6. Learning through problem-solving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7. Project-based Learning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8.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8.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>M 5.2 — Learning Management System (</w:t>
      </w:r>
      <w:proofErr w:type="gramStart"/>
      <w:r>
        <w:t>LMS)  [</w:t>
      </w:r>
      <w:proofErr w:type="gramEnd"/>
      <w:r>
        <w:t>Old: 2.3.2]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Sharing teaching materials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Submission of Assignments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Assessment outcomes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Blended learning support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167B5F" w:rsidRDefault="00167B5F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5.3 — Industry Academia </w:t>
      </w:r>
      <w:proofErr w:type="gramStart"/>
      <w:r>
        <w:t>Linkage  [</w:t>
      </w:r>
      <w:proofErr w:type="gramEnd"/>
      <w:r>
        <w:t>Old: 2.6.3, 3.5.2]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Lectures from Industry experts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Collaborative workshop / seminar / conference with industry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Field / Industry visit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Internships outside the curriculum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No Industry Academia Linkage</w:t>
            </w:r>
          </w:p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5.4 — Assessment </w:t>
      </w:r>
      <w:proofErr w:type="gramStart"/>
      <w:r>
        <w:t>Components  [</w:t>
      </w:r>
      <w:proofErr w:type="gramEnd"/>
      <w:r>
        <w:t>Old: 2.5.1]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Quiz with MCQ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Case Study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Projects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Assignments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Seminar Presentations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6. Other (Self-assessment, Peer Assessment, Vocational Skills, etc.)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5.5 — Catering to </w:t>
      </w:r>
      <w:proofErr w:type="gramStart"/>
      <w:r>
        <w:t>Diversity  [</w:t>
      </w:r>
      <w:proofErr w:type="gramEnd"/>
      <w:r>
        <w:t>Old: 2.1.1, 2.2.1]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Remedial Teaching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Bridge Courses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Enrichment Courses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Language Proficiency Courses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 xml:space="preserve">5. Teaching and writing examinations in </w:t>
            </w:r>
            <w:proofErr w:type="spellStart"/>
            <w:r>
              <w:rPr>
                <w:sz w:val="18"/>
                <w:szCs w:val="18"/>
              </w:rPr>
              <w:t>Bharatiya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Bhashas</w:t>
            </w:r>
            <w:proofErr w:type="spellEnd"/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6.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6.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5.6 — Academic Grievances </w:t>
      </w:r>
      <w:proofErr w:type="gramStart"/>
      <w:r>
        <w:t>Redressal  [</w:t>
      </w:r>
      <w:proofErr w:type="gramEnd"/>
      <w:r>
        <w:t>Old: 2.5.4]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Sharing copies of answer-scripts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Re-</w:t>
            </w:r>
            <w:proofErr w:type="spellStart"/>
            <w:r>
              <w:rPr>
                <w:sz w:val="18"/>
                <w:szCs w:val="18"/>
              </w:rPr>
              <w:t>totaling</w:t>
            </w:r>
            <w:proofErr w:type="spellEnd"/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3. Re-evaluation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4. Shortage of attendance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5.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9D1462">
      <w:pPr>
        <w:pStyle w:val="Heading2"/>
        <w:shd w:val="clear" w:color="auto" w:fill="2E75B6"/>
        <w:ind w:left="120"/>
      </w:pPr>
      <w:r>
        <w:t xml:space="preserve">M 5.7 — Adherence to Academic </w:t>
      </w:r>
      <w:proofErr w:type="gramStart"/>
      <w:r>
        <w:t>Calendar  [</w:t>
      </w:r>
      <w:proofErr w:type="gramEnd"/>
      <w:r>
        <w:t>Old: 2.5.1]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Academic Calendar Data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2023-24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2022-23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2021-22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Number of teaching days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Number of days taken to announce end-semester results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ATTRIBUTE 6: Extended Curricular Engagements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V — Student Support &amp; Progression (Key Indicators 5.1, 5.3, 5.4)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6.1 — Domain Clubs, Activities &amp; </w:t>
      </w:r>
      <w:proofErr w:type="gramStart"/>
      <w:r>
        <w:t>Festivals  [</w:t>
      </w:r>
      <w:proofErr w:type="gramEnd"/>
      <w:r>
        <w:t>Old: 5.3.3]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Number of Domain Clubs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Total number of activities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Number of institutions participated in domain-related festivals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Number of Industry bodies involved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Number of Professional bodies involved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Number of Hackathons / Workshops conducted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6.2 — Cultural Clubs, Activities &amp; </w:t>
      </w:r>
      <w:proofErr w:type="gramStart"/>
      <w:r>
        <w:t>Festivals  [</w:t>
      </w:r>
      <w:proofErr w:type="gramEnd"/>
      <w:r>
        <w:t>Old: 5.3.3]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Number of Cultural Clubs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Total number of activities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Number of institutions participated in cultural festivals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 xml:space="preserve">d. Number of activities to celebrate diversity (e.g., </w:t>
            </w:r>
            <w:proofErr w:type="spellStart"/>
            <w:r>
              <w:rPr>
                <w:sz w:val="18"/>
                <w:szCs w:val="18"/>
              </w:rPr>
              <w:t>Ek</w:t>
            </w:r>
            <w:proofErr w:type="spellEnd"/>
            <w:r>
              <w:rPr>
                <w:sz w:val="18"/>
                <w:szCs w:val="18"/>
              </w:rPr>
              <w:t xml:space="preserve"> Bharat </w:t>
            </w:r>
            <w:proofErr w:type="spellStart"/>
            <w:r>
              <w:rPr>
                <w:sz w:val="18"/>
                <w:szCs w:val="18"/>
              </w:rPr>
              <w:t>Shreshta</w:t>
            </w:r>
            <w:proofErr w:type="spellEnd"/>
            <w:r>
              <w:rPr>
                <w:sz w:val="18"/>
                <w:szCs w:val="18"/>
              </w:rPr>
              <w:t xml:space="preserve"> Bharat)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6.3(1) — Mental Well-Being </w:t>
      </w:r>
      <w:proofErr w:type="gramStart"/>
      <w:r>
        <w:t>Activities  [</w:t>
      </w:r>
      <w:proofErr w:type="gramEnd"/>
      <w:r>
        <w:t>Old: 5.1.3]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Number of activities promoting mental well-being (Yoga, Counselling, Meditation, etc.)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6.3(2) — Student </w:t>
      </w:r>
      <w:proofErr w:type="gramStart"/>
      <w:r>
        <w:t>Mentoring  [</w:t>
      </w:r>
      <w:proofErr w:type="gramEnd"/>
      <w:r>
        <w:t>Old: 5.1.2]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Student counselling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Training faculty to identify student psychological issues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Availability of trained counsellors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No efforts for mental well-being</w:t>
            </w:r>
          </w:p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6.4 — Value </w:t>
      </w:r>
      <w:proofErr w:type="gramStart"/>
      <w:r>
        <w:t>Education  [</w:t>
      </w:r>
      <w:proofErr w:type="gramEnd"/>
      <w:r>
        <w:t>Old: 5.2.2]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Number of courses on Value Education (credit / non-credit)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Number of lectures / seminars on Value Education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6.5 — Sports Clubs / </w:t>
      </w:r>
      <w:proofErr w:type="gramStart"/>
      <w:r>
        <w:t>Activities  [</w:t>
      </w:r>
      <w:proofErr w:type="gramEnd"/>
      <w:r>
        <w:t>Old: 5.3.2]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655706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r>
              <w:rPr>
                <w:b/>
                <w:bCs/>
                <w:sz w:val="18"/>
                <w:szCs w:val="18"/>
              </w:rPr>
              <w:t>Sports Participation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655706" w:rsidRDefault="00655706" w:rsidP="00655706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State level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National level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International level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6.6(1) — Community Focused </w:t>
      </w:r>
      <w:proofErr w:type="gramStart"/>
      <w:r>
        <w:t>Activities  [</w:t>
      </w:r>
      <w:proofErr w:type="gramEnd"/>
      <w:r>
        <w:t>Old: 5.4.1]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Improve gender ratio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Improve GER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Clean Village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Disease-free village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Awareness on finiteness of resources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Constitutional awareness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Eco-friendly communities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h. Improved literacy levels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>. Empowered women communities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j. School reach-out programs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k. Energy literacy awareness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l. Other (specify)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6.6(2) — Hygiene / Medical / Social </w:t>
      </w:r>
      <w:proofErr w:type="gramStart"/>
      <w:r>
        <w:t>Activities  [</w:t>
      </w:r>
      <w:proofErr w:type="gramEnd"/>
      <w:r>
        <w:t>Old: 5.4.1]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Medical camps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Blood donation camps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Promoting village sports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Educating rural students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Other (specify)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>M 6.6(3) — Adoption of Villages (</w:t>
      </w:r>
      <w:proofErr w:type="gramStart"/>
      <w:r>
        <w:t>UBA)  [</w:t>
      </w:r>
      <w:proofErr w:type="gramEnd"/>
      <w:r>
        <w:t>Old: 5.4.1]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Yes — Village adopted under UBA or similar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No</w:t>
            </w:r>
          </w:p>
        </w:tc>
      </w:tr>
    </w:tbl>
    <w:p w:rsidR="00D87930" w:rsidRDefault="00D87930">
      <w:pPr>
        <w:spacing w:before="60" w:after="60"/>
      </w:pPr>
    </w:p>
    <w:p w:rsidR="00D87930" w:rsidRDefault="00D87930">
      <w:r>
        <w:br w:type="page"/>
      </w:r>
    </w:p>
    <w:p w:rsidR="003B50EE" w:rsidRDefault="003B50EE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ATTRIBUTE 7: Governance &amp; Administration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VI — Governance, Leadership &amp; Management (Key Indicators 6.1 – 6.5)</w:t>
      </w:r>
    </w:p>
    <w:p w:rsidR="003B50EE" w:rsidRDefault="009D1462">
      <w:pPr>
        <w:pStyle w:val="Heading2"/>
        <w:shd w:val="clear" w:color="auto" w:fill="2E75B6"/>
        <w:ind w:left="120"/>
      </w:pPr>
      <w:r>
        <w:t xml:space="preserve">M 7.1 — Institutional Development </w:t>
      </w:r>
      <w:proofErr w:type="gramStart"/>
      <w:r>
        <w:t>Plan  [</w:t>
      </w:r>
      <w:proofErr w:type="gramEnd"/>
      <w:r>
        <w:t>Old: 6.1.1, 6.1.2]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Stakeholder involvement in formulation of IDP / strategic plan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Vision, mission &amp; quality policy displayed in strategic locations, website, brochures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IDP with long-term goals, operational goals, milestones published on institutional website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Regular Academic &amp; Administrative Audit aligned with IDP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Specific interventions to re-align to IDP / strategic plan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7.2(1) — Effective </w:t>
      </w:r>
      <w:proofErr w:type="gramStart"/>
      <w:r>
        <w:t>Leadership  [</w:t>
      </w:r>
      <w:proofErr w:type="gramEnd"/>
      <w:r>
        <w:t>Old: 6.1.1]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Adequate representation of stakeholders in decision-making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Delegation of administrative powers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Delegation of financial powers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Effective feedback system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Inclusion and diversity in leadership (gender / cadre)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7.2(2) — Affiliating University: Autonomous </w:t>
      </w:r>
      <w:proofErr w:type="gramStart"/>
      <w:r>
        <w:t>Colleges  [</w:t>
      </w:r>
      <w:proofErr w:type="gramEnd"/>
      <w:r>
        <w:t>Old: New Addition]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Are you an affiliating university? (Yes / No)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Total number of autonomous colleges affiliated to the University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Total number of colleges affiliated to the University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9D1462">
      <w:pPr>
        <w:pStyle w:val="Heading2"/>
        <w:shd w:val="clear" w:color="auto" w:fill="2E75B6"/>
        <w:ind w:left="120"/>
      </w:pPr>
      <w:r>
        <w:t>M 7.3 — Quality Assurance System (</w:t>
      </w:r>
      <w:proofErr w:type="gramStart"/>
      <w:r>
        <w:t>IQAC)  [</w:t>
      </w:r>
      <w:proofErr w:type="gramEnd"/>
      <w:r>
        <w:t>Old: 6.5.1, 6.5.2]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IQAC / IQAS / CIQA aligned with IDP and involves all stakeholders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IQAC intertwines activities with various institutional committees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IQAC promotes quality — orientation, seminars, workshops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Regularly conducts Academic Administrative Audits and provides feedback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Practice of Quality Circles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Conducts periodic stakeholder satisfaction survey and provides feedback</w:t>
            </w:r>
          </w:p>
        </w:tc>
      </w:tr>
    </w:tbl>
    <w:p w:rsidR="003B50EE" w:rsidRDefault="003B50EE">
      <w:pPr>
        <w:spacing w:before="60" w:after="60"/>
      </w:pPr>
    </w:p>
    <w:p w:rsidR="00DD1554" w:rsidRDefault="00DD1554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7.4 — Statutory Compliance &amp; Public </w:t>
      </w:r>
      <w:proofErr w:type="gramStart"/>
      <w:r>
        <w:t>Disclosure  [</w:t>
      </w:r>
      <w:proofErr w:type="gramEnd"/>
      <w:r>
        <w:t>Old: 6.2.1]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Statutes, Regulations and Ordinances framed as per Acts and statutory guidelines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Details of statutory committees and functions available on website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Frequency of meetings and minutes available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Annual reports available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Curriculum, academic regulation, calendar, circulars available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Periodic stakeholder satisfaction survey conducted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7.5 — Student &amp; Employee </w:t>
      </w:r>
      <w:proofErr w:type="gramStart"/>
      <w:r>
        <w:t>Welfare  [</w:t>
      </w:r>
      <w:proofErr w:type="gramEnd"/>
      <w:r>
        <w:t>Old: 6.3.1, 5.1.4]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Subsidized / interest-free loans or concession to employees' dependents in admission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Health &amp; Life Insurance schemes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In-campus crèche, school(s), staff quarters, hospital, and other facilities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Policy on leave types (sabbatical, study leave) and academic concessions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Safety audit and maintenance for quality living &amp; ambience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Scholarships, freeships / fee waivers, medical insurance benefits for students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7.6 — Efforts for </w:t>
      </w:r>
      <w:proofErr w:type="gramStart"/>
      <w:r>
        <w:t>Employability  [</w:t>
      </w:r>
      <w:proofErr w:type="gramEnd"/>
      <w:r>
        <w:t>Old: 5.2.1]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Life skill workshops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Personality development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Aptitude development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Communication development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Organizing pooled campus interviews / Job Fair / Placement Drives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 xml:space="preserve">f. Mentoring / Career </w:t>
            </w:r>
            <w:proofErr w:type="spellStart"/>
            <w:r>
              <w:rPr>
                <w:sz w:val="18"/>
                <w:szCs w:val="18"/>
              </w:rPr>
              <w:t>counseling</w:t>
            </w:r>
            <w:proofErr w:type="spellEnd"/>
            <w:r>
              <w:rPr>
                <w:sz w:val="18"/>
                <w:szCs w:val="18"/>
              </w:rPr>
              <w:t xml:space="preserve"> for Employability</w:t>
            </w:r>
          </w:p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7.7 — Grievance </w:t>
      </w:r>
      <w:proofErr w:type="gramStart"/>
      <w:r>
        <w:t>Handling  [</w:t>
      </w:r>
      <w:proofErr w:type="gramEnd"/>
      <w:r>
        <w:t>Old: 6.2.2]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Internal Complaints Committee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Anti-Ragging Cell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 xml:space="preserve">c. </w:t>
            </w:r>
            <w:proofErr w:type="spellStart"/>
            <w:r>
              <w:rPr>
                <w:sz w:val="18"/>
                <w:szCs w:val="18"/>
              </w:rPr>
              <w:t>Counseling</w:t>
            </w:r>
            <w:proofErr w:type="spellEnd"/>
            <w:r>
              <w:rPr>
                <w:sz w:val="18"/>
                <w:szCs w:val="18"/>
              </w:rPr>
              <w:t xml:space="preserve"> Centre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Grievance Redressal Cell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Ombudsperson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Equal Opportunity Cells (SC/ST, OBC / Minority)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Other Cell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9D1462">
      <w:pPr>
        <w:pStyle w:val="Heading2"/>
        <w:shd w:val="clear" w:color="auto" w:fill="2E75B6"/>
        <w:ind w:left="120"/>
      </w:pPr>
      <w:r>
        <w:t>M 7.8 — e-</w:t>
      </w:r>
      <w:proofErr w:type="gramStart"/>
      <w:r>
        <w:t>Governance  [</w:t>
      </w:r>
      <w:proofErr w:type="gramEnd"/>
      <w:r>
        <w:t>Old: 6.2.3]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NAD implementation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ABC implementation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Administration — complaint management and paperless office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Finance &amp; Accounts through digital systems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Student Admission &amp; Support through e-governance platforms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Digital services for examination section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Use of Samarth e-governance / Institutional MIS / ERP or similar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h. Secured IT System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>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>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9D1462">
      <w:pPr>
        <w:pStyle w:val="Heading2"/>
        <w:shd w:val="clear" w:color="auto" w:fill="2E75B6"/>
        <w:ind w:left="120"/>
      </w:pPr>
      <w:r>
        <w:t xml:space="preserve">M 7.9 — National &amp; International </w:t>
      </w:r>
      <w:proofErr w:type="gramStart"/>
      <w:r>
        <w:t>Collaborations  [</w:t>
      </w:r>
      <w:proofErr w:type="gramEnd"/>
      <w:r>
        <w:t>Old: 3.5.1, 3.5.2]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Student exchange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Faculty exchange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Networking and Sharing of Resources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Joint degree and research programmes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Focused consortium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Mentorship programmes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Research Collaboration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h. Industry / Community collaboration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7.10 — Faculty </w:t>
      </w:r>
      <w:proofErr w:type="gramStart"/>
      <w:r>
        <w:t>Retention  [</w:t>
      </w:r>
      <w:proofErr w:type="gramEnd"/>
      <w:r>
        <w:t>Old: 2.4.2]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2"/>
        <w:gridCol w:w="2808"/>
      </w:tblGrid>
      <w:tr w:rsidR="003B50EE">
        <w:tc>
          <w:tcPr>
            <w:tcW w:w="655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Field</w:t>
            </w:r>
          </w:p>
        </w:tc>
        <w:tc>
          <w:tcPr>
            <w:tcW w:w="280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Value</w:t>
            </w:r>
          </w:p>
        </w:tc>
      </w:tr>
      <w:tr w:rsidR="003B50EE">
        <w:tc>
          <w:tcPr>
            <w:tcW w:w="655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 w:rsidP="007C2249">
            <w:r>
              <w:rPr>
                <w:sz w:val="18"/>
                <w:szCs w:val="18"/>
              </w:rPr>
              <w:t>1a. No. of full-time teachers in year prior to assessment period (e.g. 202</w:t>
            </w:r>
            <w:r w:rsidR="007C2249">
              <w:rPr>
                <w:sz w:val="18"/>
                <w:szCs w:val="18"/>
              </w:rPr>
              <w:t>2-23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80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655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2a. No. of ful</w:t>
            </w:r>
            <w:r w:rsidR="007C2249">
              <w:rPr>
                <w:sz w:val="18"/>
                <w:szCs w:val="18"/>
              </w:rPr>
              <w:t>l-time teachers retained in 2025-26</w:t>
            </w:r>
            <w:r>
              <w:rPr>
                <w:sz w:val="18"/>
                <w:szCs w:val="18"/>
              </w:rPr>
              <w:t xml:space="preserve"> from preceding year</w:t>
            </w:r>
          </w:p>
        </w:tc>
        <w:tc>
          <w:tcPr>
            <w:tcW w:w="280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655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2b. No. of ful</w:t>
            </w:r>
            <w:r w:rsidR="007C2249">
              <w:rPr>
                <w:sz w:val="18"/>
                <w:szCs w:val="18"/>
              </w:rPr>
              <w:t>l-time teachers retained in 2024-25</w:t>
            </w:r>
            <w:r>
              <w:rPr>
                <w:sz w:val="18"/>
                <w:szCs w:val="18"/>
              </w:rPr>
              <w:t xml:space="preserve"> from preceding year</w:t>
            </w:r>
          </w:p>
        </w:tc>
        <w:tc>
          <w:tcPr>
            <w:tcW w:w="280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655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 w:rsidP="007C2249">
            <w:r>
              <w:rPr>
                <w:sz w:val="18"/>
                <w:szCs w:val="18"/>
              </w:rPr>
              <w:t>2c. No. of full-time teachers retained in 202</w:t>
            </w:r>
            <w:r w:rsidR="007C2249">
              <w:rPr>
                <w:sz w:val="18"/>
                <w:szCs w:val="18"/>
              </w:rPr>
              <w:t>3-24</w:t>
            </w:r>
            <w:r>
              <w:rPr>
                <w:sz w:val="18"/>
                <w:szCs w:val="18"/>
              </w:rPr>
              <w:t xml:space="preserve"> from preceding year</w:t>
            </w:r>
          </w:p>
        </w:tc>
        <w:tc>
          <w:tcPr>
            <w:tcW w:w="280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D87930" w:rsidRDefault="00D87930" w:rsidP="00D87930">
      <w:pPr>
        <w:spacing w:before="60" w:after="60"/>
        <w:ind w:firstLine="720"/>
      </w:pPr>
    </w:p>
    <w:p w:rsidR="00D87930" w:rsidRDefault="00D87930">
      <w:r>
        <w:br w:type="page"/>
      </w:r>
    </w:p>
    <w:p w:rsidR="003B50EE" w:rsidRDefault="003B50EE" w:rsidP="00D87930">
      <w:pPr>
        <w:spacing w:before="60" w:after="60"/>
        <w:ind w:firstLine="720"/>
      </w:pPr>
    </w:p>
    <w:p w:rsidR="003B50EE" w:rsidRDefault="009D1462">
      <w:pPr>
        <w:pStyle w:val="Heading1"/>
        <w:shd w:val="clear" w:color="auto" w:fill="1F3864"/>
        <w:ind w:left="120"/>
      </w:pPr>
      <w:r>
        <w:t>ATTRIBUTE 8: Student Outcomes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II (2.1), Criterion V (5.2) — Student Progression &amp; Performance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8.1 — Student </w:t>
      </w:r>
      <w:proofErr w:type="gramStart"/>
      <w:r>
        <w:t>Enrolment  [</w:t>
      </w:r>
      <w:proofErr w:type="gramEnd"/>
      <w:r>
        <w:t>Old: 2.1.1]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3B1DE0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1DE0" w:rsidRDefault="003B1DE0" w:rsidP="003B1DE0">
            <w:r>
              <w:rPr>
                <w:b/>
                <w:bCs/>
                <w:sz w:val="18"/>
                <w:szCs w:val="18"/>
              </w:rPr>
              <w:t>Student Enrolment vs Sanctioned Seats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1DE0" w:rsidRDefault="003B1DE0" w:rsidP="003B1DE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1DE0" w:rsidRDefault="003B1DE0" w:rsidP="003B1DE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1DE0" w:rsidRDefault="003B1DE0" w:rsidP="003B1DE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1a. No. of students admitted in first year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2a. Total sanctioned seats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8.2 — Graduate </w:t>
      </w:r>
      <w:proofErr w:type="gramStart"/>
      <w:r>
        <w:t>Progression  [</w:t>
      </w:r>
      <w:proofErr w:type="gramEnd"/>
      <w:r>
        <w:t>Old: 5.2.1, 5.2.2]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BA561B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r>
              <w:rPr>
                <w:b/>
                <w:bCs/>
                <w:sz w:val="18"/>
                <w:szCs w:val="18"/>
              </w:rPr>
              <w:t>Graduate Progression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1a. Progressed to higher education / research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1b. Placed through campus or otherwise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1c. Entrepreneurs / self-employed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2a. Total students graduated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8.3 — Awards / Prizes / </w:t>
      </w:r>
      <w:proofErr w:type="gramStart"/>
      <w:r>
        <w:t>Recognitions  [</w:t>
      </w:r>
      <w:proofErr w:type="gramEnd"/>
      <w:r>
        <w:t>Old: 5.3.1]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No. of external Academic Awards / Recognitions received by students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No. of external awards / medals in extended curricular activities / sports at state / national / international events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8.4 — Learning Experience Survey (Student / </w:t>
      </w:r>
      <w:proofErr w:type="gramStart"/>
      <w:r>
        <w:t>Alumni)  [</w:t>
      </w:r>
      <w:proofErr w:type="gramEnd"/>
      <w:r>
        <w:t>Old: 5.4.2]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Yes — Database of students and alumni (enrolment no., name, contact, email) prepared as per NAAC template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No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Feedback on feasibility of conducting survey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Satisfactory / Needs Improvement</w:t>
            </w:r>
          </w:p>
        </w:tc>
      </w:tr>
    </w:tbl>
    <w:p w:rsidR="003B50EE" w:rsidRDefault="003B50EE" w:rsidP="00D87930">
      <w:pPr>
        <w:spacing w:before="60" w:after="60"/>
        <w:ind w:firstLine="720"/>
      </w:pPr>
    </w:p>
    <w:p w:rsidR="00D87930" w:rsidRDefault="00D87930" w:rsidP="00D87930">
      <w:pPr>
        <w:spacing w:before="60" w:after="60"/>
        <w:ind w:firstLine="720"/>
      </w:pPr>
    </w:p>
    <w:p w:rsidR="00D87930" w:rsidRDefault="00D87930" w:rsidP="00D87930">
      <w:pPr>
        <w:spacing w:before="60" w:after="60"/>
        <w:ind w:firstLine="720"/>
      </w:pPr>
    </w:p>
    <w:p w:rsidR="00D87930" w:rsidRDefault="00D87930" w:rsidP="00D87930">
      <w:pPr>
        <w:spacing w:before="60" w:after="60"/>
        <w:ind w:firstLine="720"/>
      </w:pPr>
    </w:p>
    <w:p w:rsidR="00D87930" w:rsidRDefault="00D87930" w:rsidP="00D87930">
      <w:pPr>
        <w:spacing w:before="60" w:after="60"/>
        <w:ind w:firstLine="720"/>
      </w:pPr>
    </w:p>
    <w:p w:rsidR="00D87930" w:rsidRDefault="00D87930" w:rsidP="00D87930">
      <w:pPr>
        <w:spacing w:before="60" w:after="60"/>
        <w:ind w:firstLine="720"/>
      </w:pPr>
    </w:p>
    <w:p w:rsidR="00D87930" w:rsidRDefault="00D87930" w:rsidP="00D87930">
      <w:pPr>
        <w:spacing w:before="60" w:after="60"/>
        <w:ind w:firstLine="720"/>
      </w:pPr>
    </w:p>
    <w:p w:rsidR="003B50EE" w:rsidRDefault="009D1462">
      <w:pPr>
        <w:pStyle w:val="Heading1"/>
        <w:shd w:val="clear" w:color="auto" w:fill="1F3864"/>
        <w:ind w:left="120"/>
      </w:pPr>
      <w:r>
        <w:t>ATTRIBUTE 9: Research &amp; Innovation Outcomes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III — Research, Innovations &amp; Extension (Key Indicators 3.1 – 3.4)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9.1 — External Research </w:t>
      </w:r>
      <w:proofErr w:type="gramStart"/>
      <w:r>
        <w:t>Grants  [</w:t>
      </w:r>
      <w:proofErr w:type="gramEnd"/>
      <w:r>
        <w:t>Old: 3.1.1, 3.1.2]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BA561B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r>
              <w:rPr>
                <w:b/>
                <w:bCs/>
                <w:sz w:val="18"/>
                <w:szCs w:val="18"/>
              </w:rPr>
              <w:t>External Research Grants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No. of externally funded research projects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Total grants received (INR in Lakhs)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9.2 — Research </w:t>
      </w:r>
      <w:proofErr w:type="gramStart"/>
      <w:r>
        <w:t>Publications  [</w:t>
      </w:r>
      <w:proofErr w:type="gramEnd"/>
      <w:r>
        <w:t>Old: 3.2.2]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 xml:space="preserve">1a. Total no. of publications in SCOPUS / </w:t>
            </w:r>
            <w:proofErr w:type="spellStart"/>
            <w:r>
              <w:rPr>
                <w:sz w:val="18"/>
                <w:szCs w:val="18"/>
              </w:rPr>
              <w:t>WoS</w:t>
            </w:r>
            <w:proofErr w:type="spellEnd"/>
            <w:r>
              <w:rPr>
                <w:sz w:val="18"/>
                <w:szCs w:val="18"/>
              </w:rPr>
              <w:t xml:space="preserve"> / UGC CARE / indexed conference proceedings / book chapters (last 3 years)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 xml:space="preserve">2. No. of books published (including translations in </w:t>
            </w:r>
            <w:proofErr w:type="spellStart"/>
            <w:r>
              <w:rPr>
                <w:sz w:val="18"/>
                <w:szCs w:val="18"/>
              </w:rPr>
              <w:t>Bharatiya</w:t>
            </w:r>
            <w:proofErr w:type="spellEnd"/>
            <w:r>
              <w:rPr>
                <w:sz w:val="18"/>
                <w:szCs w:val="18"/>
              </w:rPr>
              <w:t xml:space="preserve"> Bhasha)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9.3 — Research </w:t>
      </w:r>
      <w:proofErr w:type="gramStart"/>
      <w:r>
        <w:t>Quality  [</w:t>
      </w:r>
      <w:proofErr w:type="gramEnd"/>
      <w:r>
        <w:t>Old: 3.2.1]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Average h-index (SCOPUS + Web of Science)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Average citation index (SCOPUS + Web of Science)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9.4 — </w:t>
      </w:r>
      <w:proofErr w:type="spellStart"/>
      <w:proofErr w:type="gramStart"/>
      <w:r>
        <w:t>Ph.Ds</w:t>
      </w:r>
      <w:proofErr w:type="spellEnd"/>
      <w:proofErr w:type="gramEnd"/>
      <w:r>
        <w:t xml:space="preserve"> Awarded  [Old: 3.4.1]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 xml:space="preserve">a. No. of </w:t>
            </w:r>
            <w:proofErr w:type="spellStart"/>
            <w:r>
              <w:rPr>
                <w:sz w:val="18"/>
                <w:szCs w:val="18"/>
              </w:rPr>
              <w:t>Ph.Ds</w:t>
            </w:r>
            <w:proofErr w:type="spellEnd"/>
            <w:r>
              <w:rPr>
                <w:sz w:val="18"/>
                <w:szCs w:val="18"/>
              </w:rPr>
              <w:t xml:space="preserve"> awarded under eligible guides (last 3 years, without repeat claim)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No. of full-time teachers as eligible guides (without repeat count)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9.5 — Research Fellowships (JRF / </w:t>
      </w:r>
      <w:proofErr w:type="gramStart"/>
      <w:r>
        <w:t>SRF)  [</w:t>
      </w:r>
      <w:proofErr w:type="gramEnd"/>
      <w:r>
        <w:t>Old: 3.1.3]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No. of JRFs / SRFs among enrolled Ph.D. scholars (last 3 years, without repeat count)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No. of Ph.D. scholars enrolled (last 3 years, without repeat count)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D87930" w:rsidRDefault="00D87930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>M 9.6 — Intellectual Property Rights (</w:t>
      </w:r>
      <w:proofErr w:type="gramStart"/>
      <w:r>
        <w:t>IPR)  [</w:t>
      </w:r>
      <w:proofErr w:type="gramEnd"/>
      <w:r>
        <w:t>Old: 3.3.1]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BA561B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r>
              <w:rPr>
                <w:b/>
                <w:bCs/>
                <w:sz w:val="18"/>
                <w:szCs w:val="18"/>
              </w:rPr>
              <w:t>IPR Data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1a. No. of IPRs Granted (patent / copyright / trademark / GI / Design Registration)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1b. No. of IPRs Published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1c. No. of Open Educational Resources (OER) developed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9.7(1) — </w:t>
      </w:r>
      <w:proofErr w:type="gramStart"/>
      <w:r>
        <w:t>Consultancy  [</w:t>
      </w:r>
      <w:proofErr w:type="gramEnd"/>
      <w:r>
        <w:t>Old: 3.5.2]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BA561B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r>
              <w:rPr>
                <w:b/>
                <w:bCs/>
                <w:sz w:val="18"/>
                <w:szCs w:val="18"/>
              </w:rPr>
              <w:t>Consultancy Projects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No. of consultancy projects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Revenue (INR in Lakhs)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9.7(2) — Training Programmes (MDPs / EDPs / </w:t>
      </w:r>
      <w:proofErr w:type="gramStart"/>
      <w:r>
        <w:t>FDPs)  [</w:t>
      </w:r>
      <w:proofErr w:type="gramEnd"/>
      <w:r>
        <w:t>Old: 3.5.2]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BA561B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r>
              <w:rPr>
                <w:b/>
                <w:bCs/>
                <w:sz w:val="18"/>
                <w:szCs w:val="18"/>
              </w:rPr>
              <w:t>Training Programmes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BA561B" w:rsidRDefault="00BA561B" w:rsidP="00BA561B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1. No. of training programmes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2. Revenue generated (INR in Lakhs)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D87930" w:rsidRDefault="00D87930">
      <w:pPr>
        <w:spacing w:before="60" w:after="60"/>
      </w:pPr>
    </w:p>
    <w:p w:rsidR="00D87930" w:rsidRDefault="00D87930">
      <w:r>
        <w:br w:type="page"/>
      </w:r>
    </w:p>
    <w:p w:rsidR="003B50EE" w:rsidRDefault="003B50EE">
      <w:pPr>
        <w:spacing w:before="60" w:after="60"/>
      </w:pPr>
    </w:p>
    <w:p w:rsidR="003B50EE" w:rsidRDefault="009D1462">
      <w:pPr>
        <w:pStyle w:val="Heading1"/>
        <w:shd w:val="clear" w:color="auto" w:fill="1F3864"/>
        <w:ind w:left="120"/>
      </w:pPr>
      <w:r>
        <w:t>ATTRIBUTE 10: Sustainability Outcomes &amp; Green Initiatives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VII — Institutional Values &amp; Best Practices (Key Indicators 7.1 – 7.3)</w:t>
      </w:r>
    </w:p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10.1 — Community </w:t>
      </w:r>
      <w:proofErr w:type="gramStart"/>
      <w:r>
        <w:t>Activities  [</w:t>
      </w:r>
      <w:proofErr w:type="gramEnd"/>
      <w:r>
        <w:t>Old: 5.4.1]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E4034C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4034C" w:rsidRDefault="00E4034C" w:rsidP="00E4034C">
            <w:r>
              <w:rPr>
                <w:b/>
                <w:bCs/>
                <w:sz w:val="18"/>
                <w:szCs w:val="18"/>
              </w:rPr>
              <w:t>NSS / NCC Community Engagement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4034C" w:rsidRDefault="00E4034C" w:rsidP="00E4034C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4034C" w:rsidRDefault="00E4034C" w:rsidP="00E4034C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2024-25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4034C" w:rsidRDefault="00E4034C" w:rsidP="00E4034C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2023-24</w:t>
            </w:r>
          </w:p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1a. No. of activities conducted by NSS / NCC / recognized bodies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1b. No. of students participated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2a. No. of activities in collaboration with industry / NGOs / Professional bodies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2b. Total no. of community engagement activities</w:t>
            </w:r>
          </w:p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  <w:tc>
          <w:tcPr>
            <w:tcW w:w="187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10.2 — Waste &amp; Water </w:t>
      </w:r>
      <w:proofErr w:type="gramStart"/>
      <w:r>
        <w:t>Management  [</w:t>
      </w:r>
      <w:proofErr w:type="gramEnd"/>
      <w:r>
        <w:t>Old: 7.1.2]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Rainwater Harvesting (bore well recharge, open well, check dams, percolation, etc.)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Waste water recycling and management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Maintenance of natural water bodies inside / outside campus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Segregation of Solid Waste at source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Bio-Waste Management Plants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e-Waste Management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Bio-Medical Waste Management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h. Paper waste recycling plants</w:t>
            </w:r>
          </w:p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10.3 — Progressing Towards Net </w:t>
      </w:r>
      <w:proofErr w:type="gramStart"/>
      <w:r>
        <w:t>Zero  [</w:t>
      </w:r>
      <w:proofErr w:type="gramEnd"/>
      <w:r>
        <w:t>Old: 7.1.3]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548"/>
        <w:gridCol w:w="4212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Solar energy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Wind energy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Biogas plant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Wheeling to the Grid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Sensor-based energy conservation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Use of LED bulbs / power-efficient equipment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Other (specify below)</w:t>
            </w:r>
          </w:p>
        </w:tc>
      </w:tr>
      <w:tr w:rsidR="003B50EE">
        <w:tc>
          <w:tcPr>
            <w:tcW w:w="5148" w:type="dxa"/>
            <w:gridSpan w:val="2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lastRenderedPageBreak/>
              <w:t>g. Other (please specify)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p w:rsidR="003B50EE" w:rsidRDefault="009D1462">
      <w:pPr>
        <w:pStyle w:val="Heading2"/>
        <w:shd w:val="clear" w:color="auto" w:fill="2E75B6"/>
        <w:ind w:left="120"/>
      </w:pPr>
      <w:r>
        <w:t xml:space="preserve">M 10.4 — Green Audits &amp; </w:t>
      </w:r>
      <w:proofErr w:type="gramStart"/>
      <w:r>
        <w:t>Initiatives  [</w:t>
      </w:r>
      <w:proofErr w:type="gramEnd"/>
      <w:r>
        <w:t>Old: 7.1.1]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8760"/>
      </w:tblGrid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a. Energy Audit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b. Measuring Air pollution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c. Water Budgeting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d. Maintaining Clean and Green Campus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e. Beyond campus initiatives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f. Use of electric vehicles</w:t>
            </w:r>
          </w:p>
        </w:tc>
      </w:tr>
      <w:tr w:rsidR="003B50EE"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pPr>
              <w:jc w:val="center"/>
            </w:pPr>
            <w:r>
              <w:rPr>
                <w:sz w:val="20"/>
                <w:szCs w:val="20"/>
              </w:rPr>
              <w:t>☐</w:t>
            </w:r>
          </w:p>
        </w:tc>
        <w:tc>
          <w:tcPr>
            <w:tcW w:w="87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g. Green building audit (GRIHA, IGBC, etc.)</w:t>
            </w:r>
          </w:p>
        </w:tc>
      </w:tr>
    </w:tbl>
    <w:p w:rsidR="003B50EE" w:rsidRDefault="009D1462">
      <w:pPr>
        <w:pStyle w:val="Heading1"/>
        <w:shd w:val="clear" w:color="auto" w:fill="1F3864"/>
        <w:ind w:left="120"/>
      </w:pPr>
      <w:r>
        <w:t>UNIQUENESS / SITUATEDNESS (Common Section)</w:t>
      </w:r>
    </w:p>
    <w:p w:rsidR="003B50EE" w:rsidRDefault="009D1462">
      <w:pPr>
        <w:spacing w:before="60" w:after="60"/>
        <w:ind w:left="200"/>
      </w:pPr>
      <w:r>
        <w:rPr>
          <w:i/>
          <w:iCs/>
          <w:color w:val="666666"/>
          <w:sz w:val="18"/>
          <w:szCs w:val="18"/>
        </w:rPr>
        <w:t>Note: Old Criteria Equivalent: Criterion VII — Institutional Values &amp; Best Practices (Key Indicator 7.3)</w:t>
      </w:r>
    </w:p>
    <w:p w:rsidR="003B50EE" w:rsidRDefault="003B50EE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"/>
        <w:gridCol w:w="5148"/>
        <w:gridCol w:w="3744"/>
      </w:tblGrid>
      <w:tr w:rsidR="003B50EE">
        <w:tc>
          <w:tcPr>
            <w:tcW w:w="46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#</w:t>
            </w:r>
          </w:p>
        </w:tc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Dimension</w:t>
            </w:r>
          </w:p>
        </w:tc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b/>
                <w:bCs/>
                <w:sz w:val="18"/>
                <w:szCs w:val="18"/>
              </w:rPr>
              <w:t>Response / Data</w:t>
            </w:r>
          </w:p>
        </w:tc>
      </w:tr>
      <w:tr w:rsidR="003B50EE">
        <w:tc>
          <w:tcPr>
            <w:tcW w:w="46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1</w:t>
            </w:r>
          </w:p>
        </w:tc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First generation graduates — % of students + process description</w:t>
            </w:r>
          </w:p>
        </w:tc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46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2</w:t>
            </w:r>
          </w:p>
        </w:tc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Disadvantaged sections (BPL / slum / migrant) — % of students + process</w:t>
            </w:r>
          </w:p>
        </w:tc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46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3</w:t>
            </w:r>
          </w:p>
        </w:tc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 xml:space="preserve">National excellence — No. of faculty / alumni with Padma / Khel </w:t>
            </w:r>
            <w:proofErr w:type="spellStart"/>
            <w:r>
              <w:rPr>
                <w:sz w:val="18"/>
                <w:szCs w:val="18"/>
              </w:rPr>
              <w:t>Ratna</w:t>
            </w:r>
            <w:proofErr w:type="spellEnd"/>
            <w:r>
              <w:rPr>
                <w:sz w:val="18"/>
                <w:szCs w:val="18"/>
              </w:rPr>
              <w:t xml:space="preserve"> / equivalent awards</w:t>
            </w:r>
          </w:p>
        </w:tc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46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4</w:t>
            </w:r>
          </w:p>
        </w:tc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International excellence — No. of faculty / alumni with Olympic medals, Nobel Prize or equivalent</w:t>
            </w:r>
          </w:p>
        </w:tc>
        <w:tc>
          <w:tcPr>
            <w:tcW w:w="3744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3B50EE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Suggested additional metric (if any)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Description / Evidence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</w:tbl>
    <w:p w:rsidR="003B50EE" w:rsidRDefault="009D1462">
      <w:pPr>
        <w:pStyle w:val="Heading1"/>
        <w:shd w:val="clear" w:color="auto" w:fill="1F3864"/>
        <w:ind w:left="120"/>
      </w:pPr>
      <w:r>
        <w:t>General Feedback &amp; Stakeholder Input (Q88–Q89)</w:t>
      </w:r>
    </w:p>
    <w:p w:rsidR="003B50EE" w:rsidRDefault="003B50EE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212"/>
      </w:tblGrid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General feedback about the metrics and documents (Q88)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Specific observations with Metric / Question ID (Q89)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3B50EE"/>
        </w:tc>
      </w:tr>
      <w:tr w:rsidR="003B50EE">
        <w:tc>
          <w:tcPr>
            <w:tcW w:w="514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sz w:val="18"/>
                <w:szCs w:val="18"/>
              </w:rPr>
              <w:t>Supporting file attached (Doc / PDF)</w:t>
            </w:r>
          </w:p>
        </w:tc>
        <w:tc>
          <w:tcPr>
            <w:tcW w:w="421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B50EE" w:rsidRDefault="009D1462">
            <w:r>
              <w:rPr>
                <w:i/>
                <w:iCs/>
                <w:color w:val="999999"/>
                <w:sz w:val="18"/>
                <w:szCs w:val="18"/>
              </w:rPr>
              <w:t>Yes / No</w:t>
            </w:r>
          </w:p>
        </w:tc>
      </w:tr>
    </w:tbl>
    <w:p w:rsidR="003B50EE" w:rsidRDefault="003B50EE" w:rsidP="00E4034C">
      <w:pPr>
        <w:pBdr>
          <w:top w:val="single" w:sz="4" w:space="0" w:color="2E75B6"/>
        </w:pBdr>
        <w:spacing w:before="400"/>
      </w:pPr>
    </w:p>
    <w:sectPr w:rsidR="003B50EE">
      <w:headerReference w:type="default" r:id="rId7"/>
      <w:footerReference w:type="default" r:id="rId8"/>
      <w:pgSz w:w="12240" w:h="15840"/>
      <w:pgMar w:top="1080" w:right="1080" w:bottom="108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4C6" w:rsidRDefault="000704C6" w:rsidP="0084437C">
      <w:r>
        <w:separator/>
      </w:r>
    </w:p>
  </w:endnote>
  <w:endnote w:type="continuationSeparator" w:id="0">
    <w:p w:rsidR="000704C6" w:rsidRDefault="000704C6" w:rsidP="00844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930" w:rsidRDefault="003842AA" w:rsidP="003842AA">
    <w:pPr>
      <w:pBdr>
        <w:top w:val="single" w:sz="4" w:space="0" w:color="2E75B6"/>
      </w:pBdr>
      <w:spacing w:before="400"/>
      <w:jc w:val="center"/>
    </w:pPr>
    <w:r>
      <w:rPr>
        <w:i/>
        <w:iCs/>
        <w:color w:val="555555"/>
        <w:sz w:val="16"/>
        <w:szCs w:val="16"/>
      </w:rPr>
      <w:t xml:space="preserve">Reference:  </w:t>
    </w:r>
    <w:r w:rsidRPr="003842AA">
      <w:rPr>
        <w:i/>
        <w:iCs/>
        <w:color w:val="555555"/>
        <w:sz w:val="16"/>
        <w:szCs w:val="16"/>
      </w:rPr>
      <w:t>NAAC Reforms 2024: Pilot Survey for Binary Accreditation Framework (University</w:t>
    </w:r>
    <w:r>
      <w:rPr>
        <w:i/>
        <w:iCs/>
        <w:color w:val="555555"/>
        <w:sz w:val="16"/>
        <w:szCs w:val="16"/>
      </w:rPr>
      <w:t>— Data Collection Template</w:t>
    </w:r>
    <w:r w:rsidRPr="003842AA">
      <w:rPr>
        <w:i/>
        <w:iCs/>
        <w:color w:val="555555"/>
        <w:sz w:val="16"/>
        <w:szCs w:val="16"/>
      </w:rPr>
      <w:t>)</w:t>
    </w:r>
  </w:p>
  <w:p w:rsidR="00D87930" w:rsidRDefault="00D879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4C6" w:rsidRDefault="000704C6" w:rsidP="0084437C">
      <w:r>
        <w:separator/>
      </w:r>
    </w:p>
  </w:footnote>
  <w:footnote w:type="continuationSeparator" w:id="0">
    <w:p w:rsidR="000704C6" w:rsidRDefault="000704C6" w:rsidP="00844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37C" w:rsidRDefault="00C87885">
    <w:pPr>
      <w:pStyle w:val="Header"/>
    </w:pPr>
    <w:r w:rsidRPr="00662D55">
      <w:rPr>
        <w:noProof/>
      </w:rPr>
      <w:drawing>
        <wp:anchor distT="0" distB="0" distL="114300" distR="114300" simplePos="0" relativeHeight="251657216" behindDoc="0" locked="0" layoutInCell="1" allowOverlap="1" wp14:anchorId="5ABA4FAC" wp14:editId="388F58F2">
          <wp:simplePos x="0" y="0"/>
          <wp:positionH relativeFrom="page">
            <wp:posOffset>753110</wp:posOffset>
          </wp:positionH>
          <wp:positionV relativeFrom="page">
            <wp:posOffset>130340</wp:posOffset>
          </wp:positionV>
          <wp:extent cx="6246421" cy="888590"/>
          <wp:effectExtent l="0" t="0" r="254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6421" cy="888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2090116290"/>
        <w:docPartObj>
          <w:docPartGallery w:val="Watermarks"/>
          <w:docPartUnique/>
        </w:docPartObj>
      </w:sdtPr>
      <w:sdtEndPr/>
      <w:sdtContent>
        <w:r w:rsidR="000704C6">
          <w:rPr>
            <w:noProof/>
            <w:lang w:val="en-US" w:eastAsia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12002" o:spid="_x0000_s2049" type="#_x0000_t136" style="position:absolute;margin-left:0;margin-top:0;width:631.6pt;height:78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MITS-NAACCELL-DRAFT COPY"/>
              <w10:wrap anchorx="margin" anchory="margin"/>
            </v:shape>
          </w:pict>
        </w:r>
      </w:sdtContent>
    </w:sdt>
  </w:p>
  <w:p w:rsidR="00C87885" w:rsidRDefault="00C87885">
    <w:pPr>
      <w:pStyle w:val="Header"/>
    </w:pPr>
  </w:p>
  <w:p w:rsidR="00C87885" w:rsidRDefault="00C878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73B5A"/>
    <w:multiLevelType w:val="hybridMultilevel"/>
    <w:tmpl w:val="6B1437AA"/>
    <w:lvl w:ilvl="0" w:tplc="F7401616">
      <w:start w:val="1"/>
      <w:numFmt w:val="bullet"/>
      <w:lvlText w:val="●"/>
      <w:lvlJc w:val="left"/>
      <w:pPr>
        <w:ind w:left="720" w:hanging="360"/>
      </w:pPr>
    </w:lvl>
    <w:lvl w:ilvl="1" w:tplc="949805FA">
      <w:start w:val="1"/>
      <w:numFmt w:val="bullet"/>
      <w:lvlText w:val="○"/>
      <w:lvlJc w:val="left"/>
      <w:pPr>
        <w:ind w:left="1440" w:hanging="360"/>
      </w:pPr>
    </w:lvl>
    <w:lvl w:ilvl="2" w:tplc="9572B276">
      <w:start w:val="1"/>
      <w:numFmt w:val="bullet"/>
      <w:lvlText w:val="■"/>
      <w:lvlJc w:val="left"/>
      <w:pPr>
        <w:ind w:left="2160" w:hanging="360"/>
      </w:pPr>
    </w:lvl>
    <w:lvl w:ilvl="3" w:tplc="E0DABFD8">
      <w:start w:val="1"/>
      <w:numFmt w:val="bullet"/>
      <w:lvlText w:val="●"/>
      <w:lvlJc w:val="left"/>
      <w:pPr>
        <w:ind w:left="2880" w:hanging="360"/>
      </w:pPr>
    </w:lvl>
    <w:lvl w:ilvl="4" w:tplc="4312789A">
      <w:start w:val="1"/>
      <w:numFmt w:val="bullet"/>
      <w:lvlText w:val="○"/>
      <w:lvlJc w:val="left"/>
      <w:pPr>
        <w:ind w:left="3600" w:hanging="360"/>
      </w:pPr>
    </w:lvl>
    <w:lvl w:ilvl="5" w:tplc="46C0A2AA">
      <w:start w:val="1"/>
      <w:numFmt w:val="bullet"/>
      <w:lvlText w:val="■"/>
      <w:lvlJc w:val="left"/>
      <w:pPr>
        <w:ind w:left="4320" w:hanging="360"/>
      </w:pPr>
    </w:lvl>
    <w:lvl w:ilvl="6" w:tplc="D6F65CBC">
      <w:start w:val="1"/>
      <w:numFmt w:val="bullet"/>
      <w:lvlText w:val="●"/>
      <w:lvlJc w:val="left"/>
      <w:pPr>
        <w:ind w:left="5040" w:hanging="360"/>
      </w:pPr>
    </w:lvl>
    <w:lvl w:ilvl="7" w:tplc="254299CE">
      <w:start w:val="1"/>
      <w:numFmt w:val="bullet"/>
      <w:lvlText w:val="●"/>
      <w:lvlJc w:val="left"/>
      <w:pPr>
        <w:ind w:left="5760" w:hanging="360"/>
      </w:pPr>
    </w:lvl>
    <w:lvl w:ilvl="8" w:tplc="DCFEAC34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6E2A1C73"/>
    <w:multiLevelType w:val="hybridMultilevel"/>
    <w:tmpl w:val="4B2E733A"/>
    <w:lvl w:ilvl="0" w:tplc="1A404A62">
      <w:start w:val="1"/>
      <w:numFmt w:val="bullet"/>
      <w:lvlText w:val="•"/>
      <w:lvlJc w:val="left"/>
      <w:pPr>
        <w:ind w:left="720" w:hanging="360"/>
      </w:pPr>
    </w:lvl>
    <w:lvl w:ilvl="1" w:tplc="FD0C6C86">
      <w:numFmt w:val="decimal"/>
      <w:lvlText w:val=""/>
      <w:lvlJc w:val="left"/>
    </w:lvl>
    <w:lvl w:ilvl="2" w:tplc="DC3209B2">
      <w:numFmt w:val="decimal"/>
      <w:lvlText w:val=""/>
      <w:lvlJc w:val="left"/>
    </w:lvl>
    <w:lvl w:ilvl="3" w:tplc="6F70B6FE">
      <w:numFmt w:val="decimal"/>
      <w:lvlText w:val=""/>
      <w:lvlJc w:val="left"/>
    </w:lvl>
    <w:lvl w:ilvl="4" w:tplc="DBACFF7C">
      <w:numFmt w:val="decimal"/>
      <w:lvlText w:val=""/>
      <w:lvlJc w:val="left"/>
    </w:lvl>
    <w:lvl w:ilvl="5" w:tplc="D26C0314">
      <w:numFmt w:val="decimal"/>
      <w:lvlText w:val=""/>
      <w:lvlJc w:val="left"/>
    </w:lvl>
    <w:lvl w:ilvl="6" w:tplc="78D0535C">
      <w:numFmt w:val="decimal"/>
      <w:lvlText w:val=""/>
      <w:lvlJc w:val="left"/>
    </w:lvl>
    <w:lvl w:ilvl="7" w:tplc="4F642592">
      <w:numFmt w:val="decimal"/>
      <w:lvlText w:val=""/>
      <w:lvlJc w:val="left"/>
    </w:lvl>
    <w:lvl w:ilvl="8" w:tplc="9A6EFCA6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EE"/>
    <w:rsid w:val="000704C6"/>
    <w:rsid w:val="00082AD0"/>
    <w:rsid w:val="00167B5F"/>
    <w:rsid w:val="00175E89"/>
    <w:rsid w:val="003842AA"/>
    <w:rsid w:val="003B1DE0"/>
    <w:rsid w:val="003B50EE"/>
    <w:rsid w:val="003C2FCB"/>
    <w:rsid w:val="004F11CC"/>
    <w:rsid w:val="00655706"/>
    <w:rsid w:val="007C2249"/>
    <w:rsid w:val="0084437C"/>
    <w:rsid w:val="008B0DC3"/>
    <w:rsid w:val="009D1462"/>
    <w:rsid w:val="009F4E84"/>
    <w:rsid w:val="00A71AAB"/>
    <w:rsid w:val="00AB00C9"/>
    <w:rsid w:val="00BA561B"/>
    <w:rsid w:val="00C87885"/>
    <w:rsid w:val="00D87930"/>
    <w:rsid w:val="00DD1554"/>
    <w:rsid w:val="00E4034C"/>
    <w:rsid w:val="00E46C3A"/>
    <w:rsid w:val="00E75748"/>
    <w:rsid w:val="00F2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63A5CD"/>
  <w15:docId w15:val="{B363B7AE-0EA1-4DF3-8D2F-B53147F60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spacing w:before="400" w:after="160"/>
      <w:outlineLvl w:val="0"/>
    </w:pPr>
    <w:rPr>
      <w:b/>
      <w:bCs/>
      <w:color w:val="FFFFFF"/>
      <w:sz w:val="28"/>
      <w:szCs w:val="28"/>
    </w:rPr>
  </w:style>
  <w:style w:type="paragraph" w:styleId="Heading2">
    <w:name w:val="heading 2"/>
    <w:qFormat/>
    <w:pPr>
      <w:spacing w:before="280" w:after="120"/>
      <w:outlineLvl w:val="1"/>
    </w:pPr>
    <w:rPr>
      <w:b/>
      <w:bCs/>
      <w:color w:val="FFFFFF"/>
      <w:sz w:val="24"/>
      <w:szCs w:val="24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443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37C"/>
  </w:style>
  <w:style w:type="paragraph" w:styleId="Footer">
    <w:name w:val="footer"/>
    <w:basedOn w:val="Normal"/>
    <w:link w:val="FooterChar"/>
    <w:uiPriority w:val="99"/>
    <w:unhideWhenUsed/>
    <w:rsid w:val="008443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25</Pages>
  <Words>3332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user1</cp:lastModifiedBy>
  <cp:revision>22</cp:revision>
  <dcterms:created xsi:type="dcterms:W3CDTF">2026-05-13T06:13:00Z</dcterms:created>
  <dcterms:modified xsi:type="dcterms:W3CDTF">2026-05-13T06:59:00Z</dcterms:modified>
</cp:coreProperties>
</file>